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78D5"/>
          <w:kern w:val="36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178D5"/>
          <w:kern w:val="36"/>
          <w:sz w:val="24"/>
          <w:szCs w:val="24"/>
          <w:lang w:eastAsia="ru-RU"/>
        </w:rPr>
        <w:t>ПОЛОЖЕНИЕ О ВСЕРОССИЙСКОМ КОНКУРСЕ «ЗДОРОВЫЕ РЕШЕНИЯ»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регламентирует статус, порядок, условия проведения Всероссийского конкурса лучших практик по пропаганде и формированию здорового образа жизни «Здоровые решения» (далее- Положение, Конкурс).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Учредителем и организатором Конкурса выступает Общероссийский Профсоюз образования (далее - Организатор, Профсоюз).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Конкурс направлен на выявление действующих практик работы организаций Профсоюза по реализации </w:t>
      </w:r>
      <w:proofErr w:type="spellStart"/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физкультурно-оздоровительных и спортивных инициатив, и программ для работников системы образования, и обучающихся профессионального и высшего образования, пропаганде здорового образа жизни и массового спорта в образовательной среде; обобщение лучших образцов и опыта работы, их поддержка и поощрение в целях дальнейшего содействия их массовому распространению.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организационно-методического и информационного обеспечения проведения Конкурса создаётся конкурсная комиссия (Приложение 1), утверждаемая Исполкомом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Вся информация о Конкурсе, включая настоящее Положение, размещается на странице Конкурса </w:t>
      </w:r>
      <w:hyperlink r:id="rId5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https://prof.as/profzozh.php</w:t>
        </w:r>
      </w:hyperlink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сайте Профсоюза </w:t>
      </w:r>
      <w:hyperlink r:id="rId6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https://www.eseur.ru/.</w:t>
        </w:r>
      </w:hyperlink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Участники, условия и порядок проведения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 участию в конкурсе приглашаются региональные (межрегиональные), местные и первичные организации Профсоюза, а также отдельные авторы и/или авторские коллективы (далее - участники), реализующие инициативы, проекты, программы и направления работы (далее – Проекты), соответствующие Положению о Конкурсе (пункт 1.3. Положения).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Конкурс проводится в заочном режиме по четырём группам: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региональной (межрегиональной)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местной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первичной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авторский проект.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Участники конкурса в срок с 15 июня по 15 сентября 2020 года регистрируются на странице Конкурса </w:t>
      </w:r>
      <w:hyperlink r:id="rId7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https://prof.as/profzozh.php</w:t>
        </w:r>
      </w:hyperlink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размещают конкурсные материалы в соответствии с настоящим Положением, структурой и содержанием материалов Конкурса (Приложение 2).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От одного региона по каждой группе может участвовать неограниченное количество участников (организаций). Каждый участник (организация) формирует отдельный заявочный пакет (Приложение 2).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Ответственность за соблюдение авторских прав конкурсных материалов несет участник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В срок до 25 сентября 2020 года конкурсная комиссия проводит оценку материалов, определяет победителей Конкурса и выносит решение на утверждение Исполкома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Требования к конкурсным материалам и критерии их оценки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 конкурс принимаются уже реализованные, начиная с 2015 года, и/или реализуемые по настоящее время Проекты по тематике Конкурса (пункт 1.3. Положения).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Представленные на Конкурс материалы должны быть сформированы в полном объёме, размещены на странице конкурса в установленный срок и отвечать условиям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Критерии оценки: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Актуальность и эффективность программы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Объективность (программа решает реально существующие проблемы в конкретно взятом регионе, городе (районе), образовательной организации или (для авторских проектов) определённой целевой аудитории)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Охват (количество (%) вовлечённых в проект членов Профсоюза от общего числа членов организации; для авторского проекта – общее количество участников проекта)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Возможность тиражирования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Полнота, качество и информационная насыщенность конкурсных материалов (насколько предоставленные материалы подробно и ярко раскрывают программу) 0-10 баллов.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 количество: 50 баллов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Конкурсная комиссия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Конкурсная комиссия формируется из председателя, заместителя председателя, ответственного секретаря и членов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Председатель осуществляет общее руководство Конкурсом; председательствует на заседаниях конкурсной комиссии, подписывает протоколы заседаний и другие исходящие документы, вносит предложения и взаимодействует с руководством Профсоюза по вопросам реализации решений конкурсной комиссии; осуществляет иные полномочия по обеспечению деятельности конкурсной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4.1.2. Заместитель председателя председательствует на заседаниях в случае отсутствия председателя и участвует в организации работы конкурсной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Ответственный секретарь осуществляет подготовку необходимой конкурсной документации (протоколы, формы экспертных заключений и др.); организует работу по подготовке и проведению заседаний конкурсной комиссии, информирует членов о месте и времени проведения и повестке заседаний конкурсной комиссии, а также заранее рассылает материалы по рассматриваемым вопросам, направляет информацию о Конкурсе для размещения на официальном сайте Профсоюза, странице Конкурса, газете «Мой Профсоюз» и иных СМИ.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Конкурсная комиссия: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информирует региональные (межрегиональные) организации Профсоюза о сроках, порядке и ходе проведения Конкурса; определяет требования к оформлению представляемых на Конкурс материалов;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проводит экспертную оценку конкурсных материалов в соответствии с критериями оценки, утвержденными данным Положением, подводит итоги Конкурса и вносит на Исполком Профсоюза предложения по награждению победителей, организует процедуру награждения;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имеет право по каждой группе присуждать не все призовые места, присуждать одно место нескольким участникам, награждать участников специальными дипломами и призами;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 имеет право организовать дополнительную экспертизу (в том числе с выездом в организации с целью установления достоверности фактов, изложенных в конкурсных материалах участников), в соответствии с которой может внести изменения в рейтинг, сформированный по итогам экспертизы материалов и определение номинантов и победителей.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 Решения конкурсной комиссии пересмотру не подлежат.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Подведение итогов и награждение участников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Конкурсная комиссия в срок до 25 сентября 2020 года на основании полученных баллов определяет победителей Конкурса (I, II, III призовые места) в каждой группе участников и выносит на утверждение Исполкома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Все участники Конкурса награждаются дипломами участника, которые направляются на адрес участника в электронном виде после окончания экспертизы материалов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Победители Конкурса награждаются дипломами победителя, памятным знаком Конкурса и премией, которая выплачивается безналичным перечислением на расчетный счет профсоюзной организации победителя.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Награждение победителей: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• проект региональной (межрегиональной)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50 000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40 000 рублей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30 000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проект местной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40 000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20 000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проект первичной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20 000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10 000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авторский проект: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20 000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10 000 рублей.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Финансирование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Финансирование конкурса осуществляется Общероссийским Профсоюзом образования.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целях информационной поддержки мероприятий, разработки и изготовления рекламных и наградных материалов Конкурса допускается привлечение внебюджетных, спонсорских и иных средств.</w:t>
      </w:r>
      <w:bookmarkStart w:id="0" w:name="_GoBack"/>
      <w:bookmarkEnd w:id="0"/>
    </w:p>
    <w:sectPr w:rsidR="00BD426B" w:rsidRPr="00BD426B" w:rsidSect="0094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7B0"/>
    <w:multiLevelType w:val="multilevel"/>
    <w:tmpl w:val="3B0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643A6"/>
    <w:multiLevelType w:val="multilevel"/>
    <w:tmpl w:val="E254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C567F"/>
    <w:multiLevelType w:val="multilevel"/>
    <w:tmpl w:val="FD7A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6B"/>
    <w:rsid w:val="00374E0F"/>
    <w:rsid w:val="00946A22"/>
    <w:rsid w:val="00A23E1D"/>
    <w:rsid w:val="00BD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</w:style>
  <w:style w:type="paragraph" w:styleId="1">
    <w:name w:val="heading 1"/>
    <w:basedOn w:val="a"/>
    <w:link w:val="10"/>
    <w:uiPriority w:val="9"/>
    <w:qFormat/>
    <w:rsid w:val="00BD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center">
    <w:name w:val="textcenter"/>
    <w:basedOn w:val="a"/>
    <w:rsid w:val="00B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e">
    <w:name w:val="firstline"/>
    <w:basedOn w:val="a"/>
    <w:rsid w:val="00B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26B"/>
    <w:rPr>
      <w:color w:val="0000FF"/>
      <w:u w:val="single"/>
    </w:rPr>
  </w:style>
  <w:style w:type="character" w:styleId="a4">
    <w:name w:val="Strong"/>
    <w:basedOn w:val="a0"/>
    <w:uiPriority w:val="22"/>
    <w:qFormat/>
    <w:rsid w:val="00BD426B"/>
    <w:rPr>
      <w:b/>
      <w:bCs/>
    </w:rPr>
  </w:style>
  <w:style w:type="character" w:customStyle="1" w:styleId="greyd">
    <w:name w:val="greyd"/>
    <w:basedOn w:val="a0"/>
    <w:rsid w:val="00BD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238">
          <w:marLeft w:val="233"/>
          <w:marRight w:val="233"/>
          <w:marTop w:val="2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67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850">
              <w:marLeft w:val="42"/>
              <w:marRight w:val="42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.as/profzo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" TargetMode="External"/><Relationship Id="rId5" Type="http://schemas.openxmlformats.org/officeDocument/2006/relationships/hyperlink" Target="https://prof.as/profzozh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Infospec</dc:creator>
  <cp:lastModifiedBy>Comp</cp:lastModifiedBy>
  <cp:revision>2</cp:revision>
  <dcterms:created xsi:type="dcterms:W3CDTF">2020-06-16T06:17:00Z</dcterms:created>
  <dcterms:modified xsi:type="dcterms:W3CDTF">2020-06-16T06:17:00Z</dcterms:modified>
</cp:coreProperties>
</file>